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Calibri" w:cs="Calibri" w:eastAsia="Calibri" w:hAnsi="Calibri"/>
          <w:caps/>
          <w:color w:val="595959"/>
          <w:sz w:val="18"/>
          <w:szCs w:val="18"/>
        </w:rPr>
        <w:t xml:space="preserve">REPUBBLICA ITALIANA</w:t>
      </w:r>
    </w:p>
    <w:p>
      <w:pPr>
        <w:spacing w:after="60" w:before="0"/>
        <w:jc w:val="center"/>
      </w:pPr>
      <w:r>
        <w:rPr>
          <w:rFonts w:ascii="Georgia" w:cs="Georgia" w:eastAsia="Georgia" w:hAnsi="Georgia"/>
          <w:b/>
          <w:bCs/>
          <w:color w:val="1F3864"/>
          <w:sz w:val="30"/>
          <w:szCs w:val="30"/>
        </w:rPr>
        <w:t xml:space="preserve">Legge 23 giugno 2014, n. 89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Conversión, con modificaciones, del decreto-legge 24 aprile 2014, n. 66 — art. 5-bis.</w:t>
      </w:r>
    </w:p>
    <w:p>
      <w:pPr>
        <w:pBdr>
          <w:bottom w:val="single" w:color="1F3864" w:sz="12" w:space="6"/>
        </w:pBdr>
        <w:spacing w:after="100" w:before="4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50" w:before="10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Texto oficial (art. 5-bis — inserta el art. 7-bis en la tabla consular, d.lgs. 71/2011)</w:t>
      </w:r>
    </w:p>
    <w:p>
      <w:pPr>
        <w:spacing w:after="50" w:before="0"/>
      </w:pPr>
      <w:r>
        <w:rPr>
          <w:rFonts w:ascii="Calibri" w:cs="Calibri" w:eastAsia="Calibri" w:hAnsi="Calibri"/>
          <w:sz w:val="22"/>
          <w:szCs w:val="22"/>
        </w:rPr>
        <w:t xml:space="preserve">«Art. 5-bis. – (Modifiche al regime di entrate riscosse per atti di competenza del Ministero degli affari esteri). – 1. Alla tabella dei diritti consolari da riscuotersi dagli uffici diplomatici e consolari, allegata al decreto legislativo 3 febbraio 2011, n. 71, alla Sezione I, dopo l'articolo 7 è inserito il seguente:</w:t>
      </w:r>
    </w:p>
    <w:p>
      <w:pPr>
        <w:spacing w:after="50" w:before="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«Art. 7-bis. – Diritti da riscuotere per il trattamento della domanda di riconoscimento della cittadinanza italiana di persona maggiorenne: euro 300,00».»</w:t>
      </w:r>
    </w:p>
    <w:p>
      <w:pPr>
        <w:spacing w:after="50" w:before="100"/>
      </w:pPr>
      <w:r>
        <w:rPr>
          <w:rFonts w:ascii="Calibri" w:cs="Calibri" w:eastAsia="Calibri" w:hAnsi="Calibri"/>
          <w:b/>
          <w:bCs/>
          <w:color w:val="1F3864"/>
          <w:sz w:val="20"/>
          <w:szCs w:val="20"/>
        </w:rPr>
        <w:t xml:space="preserve">Traducción</w:t>
      </w:r>
    </w:p>
    <w:p>
      <w:pPr>
        <w:spacing w:after="40" w:before="0"/>
        <w:ind w:left="360"/>
      </w:pPr>
      <w:r>
        <w:rPr>
          <w:rFonts w:ascii="Calibri" w:cs="Calibri" w:eastAsia="Calibri" w:hAnsi="Calibri"/>
          <w:b/>
          <w:bCs/>
          <w:i/>
          <w:iCs/>
          <w:color w:val="595959"/>
          <w:sz w:val="20"/>
          <w:szCs w:val="20"/>
        </w:rPr>
        <w:t xml:space="preserve">Traducción — </w:t>
      </w: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«Art. 5-bis. – (Modificaciones al régimen de ingresos percibidos por actos de competencia del Ministerio de Asuntos Exteriores). – 1. En la tabla de derechos consulares a percibir por las oficinas diplomáticas y consulares, anexa al decreto legislativo 3 de febrero de 2011, n. 71, en la Sección I, después del artículo 7 se inserta el siguiente:</w:t>
      </w:r>
    </w:p>
    <w:p>
      <w:pPr>
        <w:spacing w:after="40" w:before="0"/>
        <w:ind w:left="7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«Art. 7-bis. – Derechos a percibir por el tratamiento de la solicitud de reconocimiento de la ciudadanía italiana de persona mayor de edad: euro 300,00».»</w:t>
      </w:r>
    </w:p>
    <w:p>
      <w:pPr>
        <w:pBdr>
          <w:top w:val="single" w:color="BFBFBF" w:sz="4" w:space="8"/>
        </w:pBdr>
        <w:spacing w:after="60" w:before="16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595959"/>
          <w:sz w:val="16"/>
          <w:szCs w:val="16"/>
        </w:rPr>
        <w:t xml:space="preserve">Texto oficial reproducido de: </w:t>
      </w:r>
      <w:r>
        <w:rPr>
          <w:rFonts w:ascii="Calibri" w:cs="Calibri" w:eastAsia="Calibri" w:hAnsi="Calibri"/>
          <w:color w:val="595959"/>
          <w:sz w:val="16"/>
          <w:szCs w:val="16"/>
        </w:rPr>
        <w:t xml:space="preserve">Gazzetta Ufficiale n. 143 del 23/06/2014 (Suppl. Ord.) — Normattiva.</w:t>
      </w:r>
    </w:p>
    <w:sectPr>
      <w:pgSz w:w="11906" w:h="16838" w:orient="portrait"/>
      <w:pgMar w:top="1134" w:right="1247" w:bottom="1134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2026-08-16T17:14:13.718Z</dcterms:created>
  <dcterms:modified xsi:type="dcterms:W3CDTF">2026-08-16T17:14:13.718Z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